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关于邀请参加2019世界计算机大会</w:t>
      </w:r>
      <w:r>
        <w:rPr>
          <w:rFonts w:hint="eastAsia" w:ascii="黑体" w:hAnsi="黑体" w:eastAsia="黑体" w:cs="黑体"/>
          <w:b/>
          <w:sz w:val="44"/>
          <w:szCs w:val="44"/>
          <w:lang w:val="zh-Hans" w:eastAsia="zh-Hans"/>
        </w:rPr>
        <w:t>创新技术与产品应用成果</w:t>
      </w:r>
      <w:r>
        <w:rPr>
          <w:rFonts w:hint="eastAsia" w:ascii="黑体" w:hAnsi="黑体" w:eastAsia="黑体" w:cs="黑体"/>
          <w:b/>
          <w:sz w:val="44"/>
          <w:szCs w:val="44"/>
        </w:rPr>
        <w:t>征集活动的通知</w:t>
      </w:r>
    </w:p>
    <w:p>
      <w:pPr>
        <w:spacing w:line="560" w:lineRule="exact"/>
        <w:jc w:val="left"/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u w:color="000000"/>
        </w:rPr>
      </w:pPr>
    </w:p>
    <w:p>
      <w:pPr>
        <w:spacing w:line="560" w:lineRule="exact"/>
        <w:jc w:val="left"/>
        <w:rPr>
          <w:rFonts w:asciiTheme="minorEastAsia" w:hAnsiTheme="minorEastAsia" w:cstheme="minorEastAsia"/>
          <w:b/>
          <w:bCs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u w:color="000000"/>
        </w:rPr>
        <w:t>各有关单位：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b/>
          <w:bCs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经国务院正式批准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CN"/>
        </w:rPr>
        <w:t>，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湖南省人民政府与工业和信息化部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定于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2019年9月9日至11日在长沙梅溪湖国际文化艺术中心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共同举办2019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世界计算机大会（以下简称大会）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/>
        </w:rPr>
        <w:t>，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为展现全球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计算机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领域最新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创新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成果，扩大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计算机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创新力量的影响力，彰显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计算机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领域从业者的创造性贡献，搭建全方位的创新交流平台，将于大会期间举办“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世界计算机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创新技术与产品应用成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果展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”（以下简称“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成果展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”）。现向各企业、高等院校、科研机构、个人等发出邀请，征集参加本次活动的年度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世界计算机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创新技术与产品应用成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果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，具体情况和要求如下：</w:t>
      </w:r>
    </w:p>
    <w:p>
      <w:pPr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color w:val="000000"/>
          <w:sz w:val="32"/>
          <w:szCs w:val="32"/>
          <w:u w:color="000000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color="000000"/>
        </w:rPr>
        <w:t>一、组织机构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（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一）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主办单位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  <w:lang w:val="zh-Hans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湖南省人民政府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CN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工业和信息化部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。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（二）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承办单位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  <w:lang w:val="zh-Hans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中国电子信息产业发展研究院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湖南省工业和信息化厅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长沙市人民政府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。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（三）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执行单位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  <w:lang w:val="zh-Hans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赛迪传媒、长沙市工业和信息化局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中国计算机报社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中国电子报社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人工智能杂志社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en-US" w:eastAsia="zh-CN"/>
        </w:rPr>
        <w:t>软件和集成电路杂志社、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赛迪网。</w:t>
      </w:r>
    </w:p>
    <w:p>
      <w:pPr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color w:val="000000"/>
          <w:sz w:val="32"/>
          <w:szCs w:val="32"/>
          <w:u w:color="000000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color="000000"/>
        </w:rPr>
        <w:t>二、基本情况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（一）名称：“2019世界计算机大会”（World Computer Congress 2019)；英文简写：WCC 2019）。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（二）主题：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en-US" w:eastAsia="zh-CN"/>
        </w:rPr>
        <w:t>计算万物 湘约未来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/>
        </w:rPr>
        <w:t>。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（三）时间：2019年9月9日至11日。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（四）地点：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en-US" w:eastAsia="zh-CN"/>
        </w:rPr>
        <w:t>湖南·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 w:eastAsia="zh-TW"/>
        </w:rPr>
        <w:t>长沙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TW"/>
        </w:rPr>
        <w:t>梅溪湖国际文化艺术中心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。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（五）成果展示：设立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创新技术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创新应用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创新产品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等多个展示区，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展示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eastAsia="zh-Hans"/>
        </w:rPr>
        <w:t>计算机及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相关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eastAsia="zh-Hans"/>
        </w:rPr>
        <w:t>应用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领域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的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优秀创新技术与应用成果。</w:t>
      </w:r>
    </w:p>
    <w:p>
      <w:pPr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color w:val="000000"/>
          <w:sz w:val="32"/>
          <w:szCs w:val="32"/>
          <w:u w:color="000000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color="000000"/>
        </w:rPr>
        <w:t>三、征集总则</w:t>
      </w:r>
    </w:p>
    <w:p>
      <w:pPr>
        <w:spacing w:line="560" w:lineRule="exact"/>
        <w:ind w:firstLine="640" w:firstLineChars="200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（一)本次征集由</w:t>
      </w:r>
      <w:r>
        <w:rPr>
          <w:rFonts w:hint="eastAsia"/>
          <w:sz w:val="32"/>
          <w:szCs w:val="32"/>
        </w:rPr>
        <w:t>“世界计算机大会”组委会全权负责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color="000000"/>
          <w:lang w:eastAsia="zh-CN"/>
        </w:rPr>
      </w:pPr>
      <w:r>
        <w:rPr>
          <w:rFonts w:hint="eastAsia"/>
          <w:sz w:val="32"/>
          <w:szCs w:val="32"/>
        </w:rPr>
        <w:t>（二)本次征集遵循公平、公正、客观、权威的原则，经征集、推荐产生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color="000000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（三)本次征集面向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eastAsia="zh-Hans"/>
        </w:rPr>
        <w:t>计算机及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相关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eastAsia="zh-Hans"/>
        </w:rPr>
        <w:t>应用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领域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的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创新技术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创新应用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与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创新产品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color="000000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（四)本次征集活动不向申报对象收取任何费用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（五)本次征集活动的最终解释权归主办方所有。</w:t>
      </w:r>
    </w:p>
    <w:p>
      <w:pPr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color w:val="000000"/>
          <w:sz w:val="32"/>
          <w:szCs w:val="32"/>
          <w:u w:color="000000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color="000000"/>
        </w:rPr>
        <w:t>四、征集时间</w:t>
      </w:r>
    </w:p>
    <w:p>
      <w:pPr>
        <w:spacing w:line="56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color="000000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征集筛选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：2019年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7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月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-8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月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15日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color="000000"/>
          <w:lang w:eastAsia="zh-CN"/>
        </w:rPr>
      </w:pPr>
      <w:r>
        <w:rPr>
          <w:rFonts w:hint="eastAsia"/>
          <w:sz w:val="32"/>
          <w:szCs w:val="32"/>
        </w:rPr>
        <w:t>结果公示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：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2019年8月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16日-30日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color="000000"/>
          <w:lang w:val="zh-Hans" w:eastAsia="zh-CN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现场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展示：2019年9月9日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-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11日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CN"/>
        </w:rPr>
        <w:t>。</w:t>
      </w:r>
    </w:p>
    <w:p>
      <w:pPr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color w:val="000000"/>
          <w:sz w:val="32"/>
          <w:szCs w:val="32"/>
          <w:u w:color="000000"/>
          <w:lang w:val="zh-Hans" w:eastAsia="zh-Hans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color="000000"/>
        </w:rPr>
        <w:t>五、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color="000000"/>
          <w:lang w:val="zh-Hans" w:eastAsia="zh-Hans"/>
        </w:rPr>
        <w:t>征集范围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球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计算机领域最前沿、最具颠覆性的技术成果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，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最先进、最具影响力的产品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，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最具创新性应用。</w:t>
      </w:r>
    </w:p>
    <w:p>
      <w:pPr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color w:val="000000"/>
          <w:sz w:val="32"/>
          <w:szCs w:val="32"/>
          <w:u w:color="000000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color="000000"/>
        </w:rPr>
        <w:t>六、征集流程</w:t>
      </w:r>
    </w:p>
    <w:p>
      <w:pPr>
        <w:spacing w:line="560" w:lineRule="exact"/>
        <w:ind w:firstLine="643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u w:color="00000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u w:color="000000"/>
          <w:lang w:val="zh-Hans" w:eastAsia="zh-Hans"/>
        </w:rPr>
        <w:t>第一阶段：</w:t>
      </w: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u w:color="000000"/>
        </w:rPr>
        <w:t>征集</w:t>
      </w: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u w:color="000000"/>
          <w:lang w:val="en-US" w:eastAsia="zh-CN"/>
        </w:rPr>
        <w:t>筛选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参加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申报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的单位以自愿为原则，按照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征集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要求，在2019年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8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月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1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日前将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有关申报材料提交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至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“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世界计算机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创新技术与产品应用成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果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推荐委员会”秘书处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。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由世界计算机大会“世界计算机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创新技术与产品应用成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果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推荐委员会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”推荐产生拟在大会发布的创新成果名单，报大会组委会审定。</w:t>
      </w:r>
    </w:p>
    <w:p>
      <w:pPr>
        <w:spacing w:line="560" w:lineRule="exact"/>
        <w:ind w:firstLine="643" w:firstLineChars="200"/>
        <w:jc w:val="left"/>
        <w:rPr>
          <w:rFonts w:asciiTheme="minorEastAsia" w:hAnsiTheme="minorEastAsia" w:cstheme="minorEastAsia"/>
          <w:b/>
          <w:bCs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u w:color="000000"/>
        </w:rPr>
        <w:t>第</w:t>
      </w: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u w:color="000000"/>
          <w:lang w:val="en-US" w:eastAsia="zh-CN"/>
        </w:rPr>
        <w:t>二</w:t>
      </w: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u w:color="000000"/>
        </w:rPr>
        <w:t>阶段：结果公示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召开专家评审会,专家委员会根据申报资料，对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申报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项目出具评审意见并通过打分形成专家评审结果。评审结果在官方网站及移动媒体平台进行公示，组委会综合评定后产生创新技术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创新应用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与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创新产品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。</w:t>
      </w:r>
    </w:p>
    <w:p>
      <w:pPr>
        <w:spacing w:line="560" w:lineRule="exact"/>
        <w:ind w:firstLine="643" w:firstLineChars="200"/>
        <w:jc w:val="left"/>
        <w:rPr>
          <w:rFonts w:asciiTheme="minorEastAsia" w:hAnsiTheme="minorEastAsia" w:cstheme="minorEastAsia"/>
          <w:b/>
          <w:bCs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u w:color="000000"/>
          <w:lang w:val="zh-Hans" w:eastAsia="zh-Hans"/>
        </w:rPr>
        <w:t>第</w:t>
      </w: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u w:color="000000"/>
          <w:lang w:val="en-US" w:eastAsia="zh-CN"/>
        </w:rPr>
        <w:t>三</w:t>
      </w: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u w:color="000000"/>
          <w:lang w:val="zh-Hans" w:eastAsia="zh-Hans"/>
        </w:rPr>
        <w:t>阶段：</w:t>
      </w: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u w:color="000000"/>
        </w:rPr>
        <w:t>现场展示</w:t>
      </w:r>
    </w:p>
    <w:p>
      <w:pPr>
        <w:pStyle w:val="7"/>
        <w:spacing w:line="560" w:lineRule="exact"/>
        <w:ind w:firstLine="640"/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最终征集结果，将在2019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世界计算机大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会上，通过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世界计算机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创新技术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创新应用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与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创新产品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手册、现场成果展示、大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en-US" w:eastAsia="zh-CN"/>
        </w:rPr>
        <w:t>会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会议手册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CN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en-US" w:eastAsia="zh-CN"/>
        </w:rPr>
        <w:t>媒体宣传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等展示形式向与会嘉宾详细介绍入围的优秀成果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CN"/>
        </w:rPr>
        <w:t>。</w:t>
      </w:r>
    </w:p>
    <w:p>
      <w:pPr>
        <w:spacing w:line="560" w:lineRule="exact"/>
        <w:ind w:firstLine="643" w:firstLineChars="200"/>
        <w:jc w:val="left"/>
        <w:rPr>
          <w:rFonts w:hint="eastAsia" w:ascii="黑体" w:hAnsi="黑体" w:eastAsia="黑体" w:cs="黑体"/>
          <w:b/>
          <w:bCs/>
          <w:color w:val="000000"/>
          <w:sz w:val="32"/>
          <w:szCs w:val="32"/>
          <w:u w:color="000000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color="000000"/>
          <w:lang w:val="en-US" w:eastAsia="zh-CN"/>
        </w:rPr>
        <w:t>七、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color="000000"/>
        </w:rPr>
        <w:t>征集方式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面向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球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计算机以及计算机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相关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应用领域的创新技术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/>
        </w:rPr>
        <w:t>、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创新应用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与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创新产品公开征集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。主办方将在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世界计算机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大会官网（www.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worldcc.net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zh-Hans" w:eastAsia="zh-Hans"/>
        </w:rPr>
        <w:t>）首页刊登成果征集通知和线上成果征集系统入口链接。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color w:val="000000"/>
          <w:sz w:val="32"/>
          <w:szCs w:val="32"/>
          <w:u w:color="000000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为按时完成创新成果推荐，确保成果展顺利实施，请各有关单位于2019年8月1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日前提交相关材料至活动指定邮箱：</w:t>
      </w:r>
      <w:bookmarkStart w:id="0" w:name="_Hlk12009606"/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wanglizhi@ccidmedia.com</w:t>
      </w:r>
      <w:bookmarkEnd w:id="0"/>
      <w:r>
        <w:rPr>
          <w:rFonts w:hint="eastAsia" w:asciiTheme="minorEastAsia" w:hAnsiTheme="minorEastAsia" w:cstheme="minorEastAsia"/>
          <w:color w:val="000000"/>
          <w:sz w:val="32"/>
          <w:szCs w:val="32"/>
          <w:u w:color="000000"/>
        </w:rPr>
        <w:t>，逾期将不予受理。每个申报成果仅可申报一个类别，每个申报单位可同时申报多个成果。成果申报材料均真实、准确、合法。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color w:val="000000"/>
          <w:sz w:val="32"/>
          <w:szCs w:val="32"/>
          <w:u w:color="000000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color="000000"/>
          <w:lang w:val="en-US" w:eastAsia="zh-CN"/>
        </w:rPr>
        <w:t>八、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color="000000"/>
        </w:rPr>
        <w:t>联系方式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联系方式：010-88558557，15810734568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电子邮箱：wanglizhi@ccidmedia.com</w:t>
      </w:r>
    </w:p>
    <w:p>
      <w:pPr>
        <w:spacing w:line="560" w:lineRule="exac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附：2019世界计算机大会</w:t>
      </w:r>
      <w:r>
        <w:rPr>
          <w:rFonts w:hint="eastAsia" w:asciiTheme="minorEastAsia" w:hAnsiTheme="minorEastAsia" w:cstheme="minorEastAsia"/>
          <w:sz w:val="32"/>
          <w:szCs w:val="32"/>
          <w:lang w:val="zh-Hans" w:eastAsia="zh-Hans"/>
        </w:rPr>
        <w:t>创新技术与产品应用成果</w:t>
      </w:r>
      <w:r>
        <w:rPr>
          <w:rFonts w:hint="eastAsia" w:asciiTheme="minorEastAsia" w:hAnsiTheme="minorEastAsia" w:cstheme="minorEastAsia"/>
          <w:sz w:val="32"/>
          <w:szCs w:val="32"/>
        </w:rPr>
        <w:t>申报表</w:t>
      </w:r>
    </w:p>
    <w:p>
      <w:pPr>
        <w:spacing w:line="560" w:lineRule="exact"/>
        <w:ind w:right="1280" w:firstLine="5120" w:firstLineChars="1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60" w:lineRule="exact"/>
        <w:ind w:right="1280" w:firstLine="5120" w:firstLineChars="1600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60" w:lineRule="exact"/>
        <w:ind w:right="1280" w:firstLine="5120" w:firstLineChars="1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right="1280" w:firstLine="5120" w:firstLineChars="1600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widowControl/>
        <w:jc w:val="left"/>
        <w:rPr>
          <w:rFonts w:ascii="DotumChe" w:hAnsi="DotumChe"/>
          <w:sz w:val="36"/>
        </w:rPr>
      </w:pPr>
    </w:p>
    <w:p>
      <w:pPr>
        <w:widowControl/>
        <w:jc w:val="left"/>
        <w:rPr>
          <w:rFonts w:hint="eastAsia" w:ascii="DotumChe" w:hAnsi="DotumChe"/>
          <w:sz w:val="36"/>
        </w:rPr>
      </w:pPr>
    </w:p>
    <w:p>
      <w:pPr>
        <w:widowControl/>
        <w:jc w:val="left"/>
        <w:rPr>
          <w:rFonts w:hint="eastAsia" w:ascii="DotumChe" w:hAnsi="DotumChe"/>
          <w:sz w:val="36"/>
        </w:rPr>
      </w:pPr>
    </w:p>
    <w:p>
      <w:pPr>
        <w:widowControl/>
        <w:jc w:val="left"/>
        <w:rPr>
          <w:rFonts w:hint="eastAsia" w:ascii="DotumChe" w:hAnsi="DotumChe"/>
          <w:sz w:val="36"/>
        </w:rPr>
      </w:pPr>
    </w:p>
    <w:p>
      <w:pPr>
        <w:widowControl/>
        <w:jc w:val="left"/>
        <w:rPr>
          <w:rFonts w:hint="eastAsia" w:ascii="DotumChe" w:hAnsi="DotumChe"/>
          <w:sz w:val="36"/>
        </w:rPr>
      </w:pPr>
    </w:p>
    <w:p>
      <w:pPr>
        <w:widowControl/>
        <w:jc w:val="left"/>
        <w:rPr>
          <w:rFonts w:hint="eastAsia" w:ascii="DotumChe" w:hAnsi="DotumChe"/>
          <w:sz w:val="36"/>
        </w:rPr>
      </w:pPr>
    </w:p>
    <w:p>
      <w:pPr>
        <w:widowControl/>
        <w:jc w:val="left"/>
        <w:rPr>
          <w:rFonts w:ascii="DotumChe" w:hAnsi="DotumChe"/>
          <w:sz w:val="36"/>
        </w:rPr>
      </w:pPr>
      <w:r>
        <w:rPr>
          <w:rFonts w:hint="eastAsia" w:ascii="DotumChe" w:hAnsi="DotumChe"/>
          <w:sz w:val="36"/>
        </w:rPr>
        <w:t>编号：</w:t>
      </w:r>
      <w:r>
        <w:rPr>
          <w:rFonts w:hint="eastAsia" w:ascii="DotumChe" w:hAnsi="DotumChe"/>
          <w:sz w:val="36"/>
          <w:u w:val="single"/>
        </w:rPr>
        <w:t xml:space="preserve">           </w:t>
      </w:r>
    </w:p>
    <w:p>
      <w:pPr>
        <w:spacing w:line="560" w:lineRule="exact"/>
        <w:jc w:val="center"/>
        <w:rPr>
          <w:rFonts w:ascii="DotumChe" w:hAnsi="DotumChe"/>
          <w:spacing w:val="62"/>
          <w:sz w:val="36"/>
        </w:rPr>
      </w:pPr>
    </w:p>
    <w:p>
      <w:pPr>
        <w:spacing w:line="560" w:lineRule="exact"/>
        <w:jc w:val="center"/>
        <w:rPr>
          <w:rFonts w:ascii="DotumChe" w:hAnsi="DotumChe"/>
          <w:spacing w:val="62"/>
          <w:sz w:val="36"/>
        </w:rPr>
      </w:pPr>
    </w:p>
    <w:p>
      <w:pPr>
        <w:spacing w:line="72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2019世界计算机大会</w:t>
      </w:r>
    </w:p>
    <w:p>
      <w:pPr>
        <w:spacing w:line="720" w:lineRule="exac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zh-Hans" w:eastAsia="zh-Hans"/>
        </w:rPr>
        <w:t>创新技术与产品应用成果</w:t>
      </w:r>
      <w:r>
        <w:rPr>
          <w:rFonts w:hint="eastAsia" w:ascii="黑体" w:hAnsi="黑体" w:eastAsia="黑体" w:cs="黑体"/>
          <w:b/>
          <w:sz w:val="44"/>
          <w:szCs w:val="44"/>
        </w:rPr>
        <w:t>申报表</w:t>
      </w:r>
    </w:p>
    <w:p>
      <w:pPr>
        <w:pStyle w:val="3"/>
        <w:spacing w:line="400" w:lineRule="exact"/>
        <w:jc w:val="both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3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3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left="1978" w:leftChars="429" w:hanging="1077" w:hangingChars="359"/>
        <w:rPr>
          <w:rFonts w:ascii="华文宋体" w:hAnsi="华文宋体" w:eastAsia="华文宋体"/>
          <w:sz w:val="30"/>
          <w:u w:val="single"/>
        </w:rPr>
      </w:pPr>
      <w:r>
        <w:rPr>
          <w:rFonts w:hint="eastAsia" w:ascii="宋体" w:hAnsi="宋体"/>
          <w:sz w:val="30"/>
        </w:rPr>
        <w:t>申报单位</w:t>
      </w:r>
      <w:r>
        <w:rPr>
          <w:rFonts w:hint="eastAsia" w:ascii="华文宋体" w:hAnsi="华文宋体" w:eastAsia="华文宋体"/>
          <w:sz w:val="30"/>
        </w:rPr>
        <w:t>：</w:t>
      </w:r>
      <w:r>
        <w:rPr>
          <w:rFonts w:hint="eastAsia" w:ascii="华文宋体" w:hAnsi="华文宋体" w:eastAsia="华文宋体"/>
          <w:sz w:val="30"/>
          <w:u w:val="single"/>
        </w:rPr>
        <w:t xml:space="preserve">                               </w:t>
      </w:r>
    </w:p>
    <w:p>
      <w:pPr>
        <w:ind w:left="1978" w:leftChars="429" w:hanging="1077" w:hangingChars="359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sz w:val="30"/>
        </w:rPr>
        <w:t>申报项目：</w:t>
      </w:r>
      <w:r>
        <w:rPr>
          <w:rFonts w:hint="eastAsia" w:ascii="宋体" w:hAnsi="宋体"/>
          <w:sz w:val="30"/>
          <w:u w:val="single"/>
        </w:rPr>
        <w:t xml:space="preserve">                               </w:t>
      </w:r>
    </w:p>
    <w:p>
      <w:pPr>
        <w:ind w:left="1978" w:leftChars="429" w:hanging="1077" w:hangingChars="359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sz w:val="30"/>
        </w:rPr>
        <w:t xml:space="preserve">          </w:t>
      </w:r>
      <w:r>
        <w:rPr>
          <w:rFonts w:hint="eastAsia" w:ascii="宋体" w:hAnsi="宋体"/>
          <w:sz w:val="30"/>
          <w:u w:val="single"/>
        </w:rPr>
        <w:t xml:space="preserve">                               </w:t>
      </w:r>
    </w:p>
    <w:p>
      <w:pPr>
        <w:spacing w:line="300" w:lineRule="exact"/>
        <w:rPr>
          <w:rFonts w:ascii="方正综艺简体" w:eastAsia="方正综艺简体"/>
          <w:sz w:val="28"/>
        </w:rPr>
      </w:pPr>
    </w:p>
    <w:p>
      <w:pPr>
        <w:spacing w:line="300" w:lineRule="exact"/>
        <w:rPr>
          <w:rFonts w:ascii="方正综艺简体" w:eastAsia="方正综艺简体"/>
          <w:sz w:val="28"/>
        </w:rPr>
      </w:pPr>
    </w:p>
    <w:p>
      <w:pPr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注意事项：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请详细填写本申报表并准确提交，提交材料包括：</w:t>
      </w:r>
    </w:p>
    <w:p>
      <w:pPr>
        <w:numPr>
          <w:ilvl w:val="0"/>
          <w:numId w:val="1"/>
        </w:numPr>
        <w:spacing w:line="360" w:lineRule="auto"/>
        <w:ind w:hanging="153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本申报表的</w:t>
      </w:r>
      <w:r>
        <w:rPr>
          <w:rFonts w:hint="eastAsia" w:asciiTheme="minorEastAsia" w:hAnsiTheme="minorEastAsia" w:cstheme="minorEastAsia"/>
          <w:b/>
          <w:color w:val="FF0000"/>
          <w:sz w:val="24"/>
          <w:u w:val="single"/>
        </w:rPr>
        <w:t>WORD版电子文档</w:t>
      </w:r>
      <w:r>
        <w:rPr>
          <w:rFonts w:hint="eastAsia" w:asciiTheme="minorEastAsia" w:hAnsiTheme="minorEastAsia" w:cstheme="minorEastAsia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ind w:hanging="153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本申报表的</w:t>
      </w:r>
      <w:r>
        <w:rPr>
          <w:rFonts w:hint="eastAsia" w:asciiTheme="minorEastAsia" w:hAnsiTheme="minorEastAsia" w:cstheme="minorEastAsia"/>
          <w:b/>
          <w:color w:val="FF0000"/>
          <w:sz w:val="24"/>
          <w:u w:val="single"/>
        </w:rPr>
        <w:t>盖章页扫描文件电子版</w:t>
      </w:r>
      <w:r>
        <w:rPr>
          <w:rFonts w:hint="eastAsia" w:asciiTheme="minorEastAsia" w:hAnsiTheme="minorEastAsia" w:cstheme="minorEastAsia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ind w:hanging="153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所申报的</w:t>
      </w:r>
      <w:r>
        <w:rPr>
          <w:rFonts w:hint="eastAsia" w:asciiTheme="minorEastAsia" w:hAnsiTheme="minorEastAsia" w:cstheme="minorEastAsia"/>
          <w:b/>
          <w:color w:val="FF0000"/>
          <w:sz w:val="24"/>
          <w:u w:val="single"/>
        </w:rPr>
        <w:t>项目照片</w:t>
      </w:r>
      <w:r>
        <w:rPr>
          <w:rFonts w:hint="eastAsia" w:asciiTheme="minorEastAsia" w:hAnsiTheme="minorEastAsia" w:cstheme="minorEastAsia"/>
          <w:sz w:val="24"/>
        </w:rPr>
        <w:t>（文件类型为JPEG格式，分辨率为300DPI）。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 w:val="24"/>
        </w:rPr>
      </w:pPr>
      <w:r>
        <w:fldChar w:fldCharType="begin"/>
      </w:r>
      <w:r>
        <w:instrText xml:space="preserve"> HYPERLINK "mailto:申报单位应完整填写附件各项内容，请在2019年8月9日前将申报材料以电子邮件发送至wanglizhi@ccidmedia.com，并将纸质版寄送。" </w:instrText>
      </w:r>
      <w:r>
        <w:fldChar w:fldCharType="separate"/>
      </w:r>
      <w:r>
        <w:rPr>
          <w:rFonts w:hint="eastAsia" w:asciiTheme="minorEastAsia" w:hAnsiTheme="minorEastAsia" w:cstheme="minorEastAsia"/>
          <w:sz w:val="24"/>
        </w:rPr>
        <w:t>申报单位应完整填写附件各项内容，请在2019年8月1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bookmarkStart w:id="1" w:name="_GoBack"/>
      <w:bookmarkEnd w:id="1"/>
      <w:r>
        <w:rPr>
          <w:rFonts w:hint="eastAsia" w:asciiTheme="minorEastAsia" w:hAnsiTheme="minorEastAsia" w:cstheme="minorEastAsia"/>
          <w:sz w:val="24"/>
        </w:rPr>
        <w:t>日前将申报材料以电子邮件发送至wanglizhi@ccidmedia.com，并将纸质版寄送。</w:t>
      </w:r>
      <w:r>
        <w:rPr>
          <w:rFonts w:hint="eastAsia" w:asciiTheme="minorEastAsia" w:hAnsiTheme="minorEastAsia" w:cstheme="minorEastAsia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cstheme="minorEastAsia"/>
          <w:sz w:val="24"/>
        </w:rPr>
        <w:t>联系方式：010-88558557</w:t>
      </w:r>
      <w:r>
        <w:rPr>
          <w:rFonts w:hint="eastAsia" w:asciiTheme="minorEastAsia" w:hAnsi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</w:rPr>
        <w:t>15810734568</w:t>
      </w:r>
      <w:r>
        <w:rPr>
          <w:rFonts w:hint="eastAsia" w:asciiTheme="minorEastAsia" w:hAnsi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</w:rPr>
        <w:t>北京市海淀区紫竹院路66号赛迪大厦</w:t>
      </w:r>
      <w:r>
        <w:rPr>
          <w:rFonts w:hint="eastAsia" w:asciiTheme="minorEastAsia" w:hAnsiTheme="minorEastAsia" w:cstheme="minorEastAsia"/>
          <w:sz w:val="24"/>
          <w:lang w:eastAsia="zh-CN"/>
        </w:rPr>
        <w:t>。</w:t>
      </w:r>
    </w:p>
    <w:p>
      <w:pPr>
        <w:rPr>
          <w:rFonts w:ascii="方正综艺简体" w:eastAsia="方正综艺简体"/>
          <w:sz w:val="24"/>
        </w:rPr>
      </w:pPr>
    </w:p>
    <w:p>
      <w:pPr>
        <w:rPr>
          <w:rFonts w:ascii="方正综艺简体" w:eastAsia="方正综艺简体"/>
          <w:sz w:val="24"/>
        </w:rPr>
      </w:pPr>
    </w:p>
    <w:p>
      <w:pPr>
        <w:jc w:val="center"/>
        <w:rPr>
          <w:rFonts w:hint="eastAsia" w:ascii="宋体" w:hAnsi="宋体"/>
          <w:sz w:val="30"/>
        </w:rPr>
      </w:pPr>
    </w:p>
    <w:p>
      <w:pPr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2019世界计算机大会组委会编制</w:t>
      </w:r>
    </w:p>
    <w:p>
      <w:pPr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2019年印</w:t>
      </w:r>
    </w:p>
    <w:p>
      <w:pPr>
        <w:pStyle w:val="3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3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3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before="312" w:beforeLines="100" w:after="312" w:afterLines="100"/>
        <w:jc w:val="center"/>
        <w:textAlignment w:val="baseline"/>
        <w:rPr>
          <w:rFonts w:asciiTheme="majorEastAsia" w:hAnsiTheme="majorEastAsia" w:eastAsiaTheme="majorEastAsia" w:cs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承    诺    书</w:t>
      </w:r>
    </w:p>
    <w:p>
      <w:pPr>
        <w:rPr>
          <w:rFonts w:asciiTheme="minorEastAsia" w:hAnsiTheme="minorEastAsia" w:cstheme="minorEastAsia"/>
          <w:sz w:val="30"/>
          <w:szCs w:val="30"/>
        </w:rPr>
      </w:pPr>
    </w:p>
    <w:p>
      <w:pPr>
        <w:rPr>
          <w:rFonts w:asciiTheme="minorEastAsia" w:hAnsiTheme="minorEastAsia" w:cstheme="minorEastAsia"/>
          <w:sz w:val="30"/>
          <w:szCs w:val="30"/>
        </w:rPr>
      </w:pPr>
    </w:p>
    <w:p>
      <w:pPr>
        <w:pStyle w:val="4"/>
        <w:adjustRightInd w:val="0"/>
        <w:snapToGrid w:val="0"/>
        <w:spacing w:beforeAutospacing="0" w:afterAutospacing="0" w:line="360" w:lineRule="auto"/>
        <w:ind w:firstLine="600" w:firstLineChars="200"/>
        <w:jc w:val="both"/>
        <w:rPr>
          <w:rFonts w:asciiTheme="minorEastAsia" w:hAnsiTheme="minorEastAsia" w:cstheme="minorEastAsia"/>
          <w:kern w:val="2"/>
          <w:sz w:val="30"/>
          <w:szCs w:val="30"/>
        </w:rPr>
      </w:pPr>
      <w:r>
        <w:rPr>
          <w:rFonts w:hint="eastAsia" w:asciiTheme="minorEastAsia" w:hAnsiTheme="minorEastAsia" w:cstheme="minorEastAsia"/>
          <w:kern w:val="2"/>
          <w:sz w:val="30"/>
          <w:szCs w:val="30"/>
        </w:rPr>
        <w:t>我单位声明：此次申报参加2019世界计算机大会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zh-Hans" w:eastAsia="zh-Hans"/>
        </w:rPr>
        <w:t>创新技术与产品应用成果</w:t>
      </w:r>
      <w:r>
        <w:rPr>
          <w:rFonts w:hint="eastAsia" w:asciiTheme="minorEastAsia" w:hAnsiTheme="minorEastAsia" w:cstheme="minorEastAsia"/>
          <w:kern w:val="2"/>
          <w:sz w:val="30"/>
          <w:szCs w:val="30"/>
        </w:rPr>
        <w:t>展所提交的申请表材料均真实、准确、合法。若申报材料中有虚假、伪造等违规情况，愿负相应的法律责任，并承担由此产生的一切后果。</w:t>
      </w:r>
    </w:p>
    <w:p>
      <w:pPr>
        <w:ind w:left="315"/>
        <w:rPr>
          <w:rFonts w:asciiTheme="minorEastAsia" w:hAnsiTheme="minorEastAsia" w:cstheme="minorEastAsia"/>
          <w:sz w:val="30"/>
          <w:szCs w:val="30"/>
        </w:rPr>
      </w:pPr>
    </w:p>
    <w:p>
      <w:pPr>
        <w:ind w:left="315"/>
        <w:rPr>
          <w:rFonts w:asciiTheme="minorEastAsia" w:hAnsiTheme="minorEastAsia" w:cstheme="minorEastAsia"/>
          <w:sz w:val="30"/>
          <w:szCs w:val="30"/>
        </w:rPr>
      </w:pPr>
    </w:p>
    <w:p>
      <w:pPr>
        <w:ind w:left="315"/>
        <w:rPr>
          <w:rFonts w:asciiTheme="minorEastAsia" w:hAnsiTheme="minorEastAsia" w:cstheme="minorEastAsia"/>
          <w:sz w:val="30"/>
          <w:szCs w:val="30"/>
        </w:rPr>
      </w:pPr>
    </w:p>
    <w:p>
      <w:pPr>
        <w:ind w:left="315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申报单位（盖章）：</w:t>
      </w:r>
    </w:p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 xml:space="preserve">        </w:t>
      </w:r>
    </w:p>
    <w:p>
      <w:pPr>
        <w:ind w:left="315"/>
        <w:rPr>
          <w:rFonts w:ascii="黑体" w:eastAsia="黑体"/>
          <w:sz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 xml:space="preserve">                         年     月     日</w:t>
      </w:r>
    </w:p>
    <w:p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80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2019世界计算机大会</w:t>
      </w:r>
    </w:p>
    <w:p>
      <w:pPr>
        <w:spacing w:line="800" w:lineRule="exac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zh-Hans" w:eastAsia="zh-Hans"/>
        </w:rPr>
        <w:t>创新技术与产品应用成果</w:t>
      </w:r>
      <w:r>
        <w:rPr>
          <w:rFonts w:hint="eastAsia" w:ascii="黑体" w:hAnsi="黑体" w:eastAsia="黑体" w:cs="黑体"/>
          <w:b/>
          <w:sz w:val="44"/>
          <w:szCs w:val="44"/>
        </w:rPr>
        <w:t>申报表</w:t>
      </w:r>
    </w:p>
    <w:p>
      <w:pPr>
        <w:pStyle w:val="3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5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225"/>
        <w:gridCol w:w="2858"/>
        <w:gridCol w:w="1262"/>
        <w:gridCol w:w="96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4" w:hRule="atLeast"/>
          <w:jc w:val="center"/>
        </w:trPr>
        <w:tc>
          <w:tcPr>
            <w:tcW w:w="179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单位名称（中文）</w:t>
            </w:r>
          </w:p>
        </w:tc>
        <w:tc>
          <w:tcPr>
            <w:tcW w:w="5345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  <w:tc>
          <w:tcPr>
            <w:tcW w:w="961" w:type="dxa"/>
            <w:vMerge w:val="restart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注册地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79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单位名称（英文）</w:t>
            </w:r>
          </w:p>
        </w:tc>
        <w:tc>
          <w:tcPr>
            <w:tcW w:w="5345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79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地址</w:t>
            </w:r>
          </w:p>
        </w:tc>
        <w:tc>
          <w:tcPr>
            <w:tcW w:w="5345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邮编</w:t>
            </w: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79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网址</w:t>
            </w:r>
          </w:p>
        </w:tc>
        <w:tc>
          <w:tcPr>
            <w:tcW w:w="8150" w:type="dxa"/>
            <w:gridSpan w:val="5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79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申报类别</w:t>
            </w:r>
          </w:p>
        </w:tc>
        <w:tc>
          <w:tcPr>
            <w:tcW w:w="8150" w:type="dxa"/>
            <w:gridSpan w:val="5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</w:rPr>
              <w:t xml:space="preserve">选择1：创新技术   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</w:rPr>
              <w:t xml:space="preserve">选择2：创新应用   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</w:rPr>
              <w:t>选择3：创新产品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7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联系人</w:t>
            </w:r>
          </w:p>
        </w:tc>
        <w:tc>
          <w:tcPr>
            <w:tcW w:w="12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姓名</w:t>
            </w:r>
          </w:p>
        </w:tc>
        <w:tc>
          <w:tcPr>
            <w:tcW w:w="28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职务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  <w:tc>
          <w:tcPr>
            <w:tcW w:w="12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电话</w:t>
            </w:r>
          </w:p>
        </w:tc>
        <w:tc>
          <w:tcPr>
            <w:tcW w:w="28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传真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790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  <w:tc>
          <w:tcPr>
            <w:tcW w:w="122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手机</w:t>
            </w:r>
          </w:p>
        </w:tc>
        <w:tc>
          <w:tcPr>
            <w:tcW w:w="285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电子邮件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9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企业简介（限300字）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9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lang w:val="zh-Hans" w:eastAsia="zh-Hans"/>
              </w:rPr>
              <w:t>创新技术</w:t>
            </w:r>
            <w:r>
              <w:rPr>
                <w:rFonts w:hint="eastAsia" w:ascii="方正仿宋_GBK" w:hAnsi="方正仿宋_GBK" w:eastAsia="方正仿宋_GBK" w:cs="方正仿宋_GBK"/>
                <w:bCs/>
                <w:lang w:val="zh-Hans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Cs/>
              </w:rPr>
              <w:t>创新应用、创新</w:t>
            </w:r>
            <w:r>
              <w:rPr>
                <w:rFonts w:hint="eastAsia" w:ascii="方正仿宋_GBK" w:hAnsi="方正仿宋_GBK" w:eastAsia="方正仿宋_GBK" w:cs="方正仿宋_GBK"/>
                <w:bCs/>
                <w:lang w:val="zh-Hans" w:eastAsia="zh-Hans"/>
              </w:rPr>
              <w:t>产品</w:t>
            </w:r>
            <w:r>
              <w:rPr>
                <w:rFonts w:hint="eastAsia" w:ascii="方正仿宋_GBK" w:hAnsi="方正仿宋_GBK" w:eastAsia="方正仿宋_GBK" w:cs="方正仿宋_GBK"/>
                <w:bCs/>
              </w:rPr>
              <w:t>介绍（限800字）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3015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参评项目照片、音视频材料</w:t>
            </w:r>
          </w:p>
        </w:tc>
        <w:tc>
          <w:tcPr>
            <w:tcW w:w="6925" w:type="dxa"/>
            <w:gridSpan w:val="4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FF0000"/>
              </w:rPr>
              <w:t>参评产品与项目必须提供照片</w:t>
            </w:r>
            <w:r>
              <w:rPr>
                <w:rFonts w:hint="eastAsia" w:ascii="方正仿宋_GBK" w:hAnsi="方正仿宋_GBK" w:eastAsia="方正仿宋_GBK" w:cs="方正仿宋_GBK"/>
                <w:bCs/>
              </w:rPr>
              <w:t>，照片要求：所申报的产品与应用照片，文件类型为JPEG格式，分辨率为300DPI。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940" w:type="dxa"/>
            <w:gridSpan w:val="6"/>
          </w:tcPr>
          <w:p>
            <w:pPr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申报单位：</w:t>
            </w:r>
          </w:p>
          <w:p>
            <w:pPr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bCs/>
              </w:rPr>
              <w:t xml:space="preserve">                                        负责人签字：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 xml:space="preserve">                                            单位签章：    年       月         日</w:t>
            </w:r>
          </w:p>
        </w:tc>
      </w:tr>
    </w:tbl>
    <w:p/>
    <w:p/>
    <w:sectPr>
      <w:head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综艺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inline distT="0" distB="0" distL="114300" distR="114300">
          <wp:extent cx="2275840" cy="602615"/>
          <wp:effectExtent l="0" t="0" r="635" b="698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84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2160270</wp:posOffset>
          </wp:positionH>
          <wp:positionV relativeFrom="margin">
            <wp:posOffset>4680585</wp:posOffset>
          </wp:positionV>
          <wp:extent cx="4350385" cy="3693160"/>
          <wp:effectExtent l="0" t="0" r="2540" b="2540"/>
          <wp:wrapNone/>
          <wp:docPr id="8" name="WordPictureWatermark208015" descr="微信图片_20190703151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208015" descr="微信图片_20190703151133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0385" cy="369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2FBE"/>
    <w:multiLevelType w:val="multilevel"/>
    <w:tmpl w:val="495D2FB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10403"/>
    <w:rsid w:val="1AF15617"/>
    <w:rsid w:val="3D9F3C29"/>
    <w:rsid w:val="411033B4"/>
    <w:rsid w:val="45476311"/>
    <w:rsid w:val="488F35A7"/>
    <w:rsid w:val="7D94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kern w:val="0"/>
      <w:sz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88025</dc:creator>
  <cp:lastModifiedBy>王立志</cp:lastModifiedBy>
  <dcterms:modified xsi:type="dcterms:W3CDTF">2019-08-01T01:28:04Z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